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11" w:rsidRPr="00771F81" w:rsidRDefault="001F2811" w:rsidP="001F2811">
      <w:pPr>
        <w:rPr>
          <w:b/>
          <w:bCs/>
          <w:sz w:val="28"/>
          <w:szCs w:val="28"/>
        </w:rPr>
      </w:pPr>
      <w:r w:rsidRPr="001427CB">
        <w:rPr>
          <w:b/>
          <w:bCs/>
          <w:sz w:val="28"/>
          <w:szCs w:val="28"/>
        </w:rPr>
        <w:t>Clinical Commissioning Groups (CCG) – emerging priorities</w:t>
      </w:r>
    </w:p>
    <w:p w:rsidR="001F2811" w:rsidRPr="004A7F2C" w:rsidRDefault="001F2811" w:rsidP="001F2811">
      <w:pPr>
        <w:rPr>
          <w:szCs w:val="24"/>
        </w:rPr>
      </w:pPr>
      <w:r w:rsidRPr="004A7F2C">
        <w:rPr>
          <w:szCs w:val="24"/>
        </w:rPr>
        <w:t>Each CCG is expected to develop a “Clear and Credible” Plan (CCP), which is a three year plan outlining the CCGs vision, strategic direction and c</w:t>
      </w:r>
      <w:r w:rsidR="00D807B7">
        <w:rPr>
          <w:szCs w:val="24"/>
        </w:rPr>
        <w:t>ommissioning intentions. The CCG</w:t>
      </w:r>
      <w:r w:rsidRPr="004A7F2C">
        <w:rPr>
          <w:szCs w:val="24"/>
        </w:rPr>
        <w:t xml:space="preserve">s need to integrate with wider planning arrangements such as local authority plans and health and well-being strategies. </w:t>
      </w:r>
    </w:p>
    <w:p w:rsidR="001F2811" w:rsidRPr="004A7F2C" w:rsidRDefault="001F2811" w:rsidP="001F2811">
      <w:pPr>
        <w:rPr>
          <w:szCs w:val="24"/>
        </w:rPr>
      </w:pPr>
      <w:r w:rsidRPr="004A7F2C">
        <w:rPr>
          <w:szCs w:val="24"/>
        </w:rPr>
        <w:t>Appendix 1 summarises the emerging priorities from the CCGs in Lancashire.</w:t>
      </w:r>
      <w:r w:rsidR="001427CB" w:rsidRPr="004A7F2C">
        <w:rPr>
          <w:szCs w:val="24"/>
        </w:rPr>
        <w:t xml:space="preserve"> These priorities have been taken from CCG websites and their recent consultations</w:t>
      </w:r>
      <w:r w:rsidR="008B6B85">
        <w:rPr>
          <w:szCs w:val="24"/>
        </w:rPr>
        <w:t>.</w:t>
      </w:r>
      <w:r w:rsidR="001427CB" w:rsidRPr="004A7F2C">
        <w:rPr>
          <w:szCs w:val="24"/>
        </w:rPr>
        <w:t xml:space="preserve">  </w:t>
      </w:r>
      <w:r w:rsidRPr="004A7F2C">
        <w:rPr>
          <w:szCs w:val="24"/>
        </w:rPr>
        <w:t xml:space="preserve"> However it must be noted that these are early iterations of the plans which will continue to be refined and developed as the </w:t>
      </w:r>
      <w:proofErr w:type="spellStart"/>
      <w:r w:rsidRPr="004A7F2C">
        <w:rPr>
          <w:szCs w:val="24"/>
        </w:rPr>
        <w:t>CCGs</w:t>
      </w:r>
      <w:proofErr w:type="spellEnd"/>
      <w:r w:rsidRPr="004A7F2C">
        <w:rPr>
          <w:szCs w:val="24"/>
        </w:rPr>
        <w:t xml:space="preserve"> mature as organisations.</w:t>
      </w:r>
    </w:p>
    <w:p w:rsidR="00D807B7" w:rsidRPr="00771F81" w:rsidRDefault="001F2811" w:rsidP="00AC5452">
      <w:pPr>
        <w:rPr>
          <w:rFonts w:cs="Arial"/>
          <w:color w:val="333333"/>
          <w:sz w:val="23"/>
          <w:szCs w:val="23"/>
        </w:rPr>
      </w:pPr>
      <w:r w:rsidRPr="004A7F2C">
        <w:rPr>
          <w:szCs w:val="24"/>
        </w:rPr>
        <w:t>The Health and Wellbeing Board will have an important role to play</w:t>
      </w:r>
      <w:r w:rsidR="00D807B7">
        <w:rPr>
          <w:szCs w:val="24"/>
        </w:rPr>
        <w:t xml:space="preserve"> in advising partners who sit on the Board </w:t>
      </w:r>
      <w:r w:rsidR="004A7F2C" w:rsidRPr="004A7F2C">
        <w:rPr>
          <w:szCs w:val="24"/>
        </w:rPr>
        <w:t xml:space="preserve">to provide the robust evidence on which to base their </w:t>
      </w:r>
      <w:r w:rsidR="008B6B85">
        <w:rPr>
          <w:szCs w:val="24"/>
        </w:rPr>
        <w:t>future commissioning priorities</w:t>
      </w:r>
      <w:r w:rsidR="00D807B7">
        <w:rPr>
          <w:szCs w:val="24"/>
        </w:rPr>
        <w:t xml:space="preserve"> and to ensure that they align their priorities with the H&amp;W Strategy</w:t>
      </w:r>
      <w:r w:rsidR="004A7F2C" w:rsidRPr="004A7F2C">
        <w:rPr>
          <w:szCs w:val="24"/>
        </w:rPr>
        <w:t xml:space="preserve">. </w:t>
      </w:r>
    </w:p>
    <w:p w:rsidR="00D807B7" w:rsidRPr="00771F81" w:rsidRDefault="00D807B7" w:rsidP="00AC5452">
      <w:pPr>
        <w:rPr>
          <w:b/>
        </w:rPr>
      </w:pPr>
      <w:r w:rsidRPr="00771F81">
        <w:rPr>
          <w:b/>
        </w:rPr>
        <w:t>Recommendation</w:t>
      </w:r>
    </w:p>
    <w:p w:rsidR="00D807B7" w:rsidRDefault="00D807B7" w:rsidP="00771F81">
      <w:pPr>
        <w:sectPr w:rsidR="00D807B7" w:rsidSect="007574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The Health &amp; Wellbeing Board is asked to note the emerging CCG priorities</w:t>
      </w:r>
    </w:p>
    <w:tbl>
      <w:tblPr>
        <w:tblStyle w:val="LightGrid-Accent11"/>
        <w:tblW w:w="14962" w:type="dxa"/>
        <w:tblLook w:val="04A0"/>
      </w:tblPr>
      <w:tblGrid>
        <w:gridCol w:w="2241"/>
        <w:gridCol w:w="2424"/>
        <w:gridCol w:w="5366"/>
        <w:gridCol w:w="1559"/>
        <w:gridCol w:w="1418"/>
        <w:gridCol w:w="1954"/>
      </w:tblGrid>
      <w:tr w:rsidR="004A7F2C" w:rsidRPr="00D57B86" w:rsidTr="00BB6973">
        <w:trPr>
          <w:cnfStyle w:val="100000000000"/>
          <w:tblHeader/>
        </w:trPr>
        <w:tc>
          <w:tcPr>
            <w:cnfStyle w:val="001000000000"/>
            <w:tcW w:w="2241" w:type="dxa"/>
          </w:tcPr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szCs w:val="24"/>
              </w:rPr>
              <w:lastRenderedPageBreak/>
              <w:t>CCG</w:t>
            </w:r>
          </w:p>
        </w:tc>
        <w:tc>
          <w:tcPr>
            <w:tcW w:w="2424" w:type="dxa"/>
          </w:tcPr>
          <w:p w:rsidR="004A7F2C" w:rsidRPr="00D57B86" w:rsidRDefault="004A7F2C" w:rsidP="00BB6973">
            <w:pPr>
              <w:cnfStyle w:val="1000000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Geographical coverage </w:t>
            </w:r>
          </w:p>
        </w:tc>
        <w:tc>
          <w:tcPr>
            <w:tcW w:w="5366" w:type="dxa"/>
          </w:tcPr>
          <w:p w:rsidR="004A7F2C" w:rsidRPr="00D57B86" w:rsidRDefault="004A7F2C" w:rsidP="00BB6973">
            <w:pPr>
              <w:cnfStyle w:val="100000000000"/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szCs w:val="24"/>
              </w:rPr>
              <w:t>Priorities</w:t>
            </w:r>
          </w:p>
        </w:tc>
        <w:tc>
          <w:tcPr>
            <w:tcW w:w="1559" w:type="dxa"/>
          </w:tcPr>
          <w:p w:rsidR="004A7F2C" w:rsidRPr="00D57B86" w:rsidRDefault="004A7F2C" w:rsidP="00BB6973">
            <w:pPr>
              <w:cnfStyle w:val="100000000000"/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Population</w:t>
            </w:r>
          </w:p>
        </w:tc>
        <w:tc>
          <w:tcPr>
            <w:tcW w:w="1418" w:type="dxa"/>
          </w:tcPr>
          <w:p w:rsidR="004A7F2C" w:rsidRPr="00D57B86" w:rsidRDefault="004A7F2C" w:rsidP="00BB6973">
            <w:pPr>
              <w:cnfStyle w:val="1000000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Practices</w:t>
            </w:r>
          </w:p>
        </w:tc>
        <w:tc>
          <w:tcPr>
            <w:tcW w:w="1954" w:type="dxa"/>
          </w:tcPr>
          <w:p w:rsidR="004A7F2C" w:rsidRPr="00D57B86" w:rsidRDefault="004A7F2C" w:rsidP="00BB6973">
            <w:pPr>
              <w:cnfStyle w:val="1000000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Commissioning Budget </w:t>
            </w:r>
          </w:p>
        </w:tc>
      </w:tr>
      <w:tr w:rsidR="004A7F2C" w:rsidRPr="00D57B86" w:rsidTr="00BB6973">
        <w:trPr>
          <w:cnfStyle w:val="000000100000"/>
        </w:trPr>
        <w:tc>
          <w:tcPr>
            <w:cnfStyle w:val="001000000000"/>
            <w:tcW w:w="2241" w:type="dxa"/>
          </w:tcPr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szCs w:val="24"/>
              </w:rPr>
              <w:t>EAST LANCASHIRE</w:t>
            </w: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szCs w:val="24"/>
              </w:rPr>
              <w:t>CCG Lead officer &amp; Contact Details:</w:t>
            </w: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b w:val="0"/>
                <w:szCs w:val="24"/>
              </w:rPr>
              <w:t>Chairman - Dr Mike Ions</w:t>
            </w:r>
          </w:p>
        </w:tc>
        <w:tc>
          <w:tcPr>
            <w:tcW w:w="2424" w:type="dxa"/>
          </w:tcPr>
          <w:p w:rsidR="004A7F2C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Burnley </w:t>
            </w:r>
          </w:p>
          <w:p w:rsidR="004A7F2C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Pendle</w:t>
            </w:r>
          </w:p>
          <w:p w:rsidR="004A7F2C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Hyndburn </w:t>
            </w:r>
          </w:p>
          <w:p w:rsidR="004A7F2C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Rossendale</w:t>
            </w:r>
          </w:p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Ribble Valley (excluding Longridge)</w:t>
            </w:r>
          </w:p>
        </w:tc>
        <w:tc>
          <w:tcPr>
            <w:tcW w:w="5366" w:type="dxa"/>
          </w:tcPr>
          <w:p w:rsidR="004A7F2C" w:rsidRPr="00D57B86" w:rsidRDefault="004A7F2C" w:rsidP="004A7F2C">
            <w:pPr>
              <w:numPr>
                <w:ilvl w:val="0"/>
                <w:numId w:val="2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acute (hospital) planned care</w:t>
            </w:r>
          </w:p>
          <w:p w:rsidR="004A7F2C" w:rsidRPr="00D57B86" w:rsidRDefault="004A7F2C" w:rsidP="004A7F2C">
            <w:pPr>
              <w:numPr>
                <w:ilvl w:val="0"/>
                <w:numId w:val="2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children and young people</w:t>
            </w:r>
          </w:p>
          <w:p w:rsidR="004A7F2C" w:rsidRPr="00D57B86" w:rsidRDefault="004A7F2C" w:rsidP="004A7F2C">
            <w:pPr>
              <w:numPr>
                <w:ilvl w:val="0"/>
                <w:numId w:val="2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mental health services</w:t>
            </w:r>
          </w:p>
          <w:p w:rsidR="004A7F2C" w:rsidRPr="00D57B86" w:rsidRDefault="004A7F2C" w:rsidP="004A7F2C">
            <w:pPr>
              <w:numPr>
                <w:ilvl w:val="0"/>
                <w:numId w:val="2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unplanned (urgent) care</w:t>
            </w:r>
          </w:p>
          <w:p w:rsidR="004A7F2C" w:rsidRPr="00D57B86" w:rsidRDefault="004A7F2C" w:rsidP="004A7F2C">
            <w:pPr>
              <w:numPr>
                <w:ilvl w:val="0"/>
                <w:numId w:val="2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community services</w:t>
            </w:r>
          </w:p>
          <w:p w:rsidR="004A7F2C" w:rsidRPr="00D57B86" w:rsidRDefault="004A7F2C" w:rsidP="004A7F2C">
            <w:pPr>
              <w:numPr>
                <w:ilvl w:val="0"/>
                <w:numId w:val="2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getting the best from medicines</w:t>
            </w:r>
          </w:p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371,073</w:t>
            </w:r>
          </w:p>
        </w:tc>
        <w:tc>
          <w:tcPr>
            <w:tcW w:w="1418" w:type="dxa"/>
          </w:tcPr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</w:t>
            </w:r>
          </w:p>
        </w:tc>
        <w:tc>
          <w:tcPr>
            <w:tcW w:w="1954" w:type="dxa"/>
          </w:tcPr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£710 million</w:t>
            </w:r>
          </w:p>
        </w:tc>
      </w:tr>
      <w:tr w:rsidR="004A7F2C" w:rsidRPr="00D57B86" w:rsidTr="00BB6973">
        <w:trPr>
          <w:cnfStyle w:val="000000010000"/>
        </w:trPr>
        <w:tc>
          <w:tcPr>
            <w:cnfStyle w:val="001000000000"/>
            <w:tcW w:w="2241" w:type="dxa"/>
          </w:tcPr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szCs w:val="24"/>
              </w:rPr>
              <w:t>LANCASHIRE NORTH</w:t>
            </w: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szCs w:val="24"/>
              </w:rPr>
              <w:t>CCG Lead officer &amp; Contact Details:</w:t>
            </w: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b w:val="0"/>
                <w:szCs w:val="24"/>
              </w:rPr>
            </w:pPr>
            <w:r w:rsidRPr="00D57B86">
              <w:rPr>
                <w:rFonts w:ascii="Arial" w:hAnsi="Arial" w:cs="Arial"/>
                <w:b w:val="0"/>
                <w:szCs w:val="24"/>
              </w:rPr>
              <w:t xml:space="preserve">Chairman – Dr  Alex </w:t>
            </w:r>
            <w:proofErr w:type="spellStart"/>
            <w:r w:rsidRPr="00D57B86">
              <w:rPr>
                <w:rFonts w:ascii="Arial" w:hAnsi="Arial" w:cs="Arial"/>
                <w:b w:val="0"/>
                <w:szCs w:val="24"/>
              </w:rPr>
              <w:t>Gaw</w:t>
            </w:r>
            <w:proofErr w:type="spellEnd"/>
          </w:p>
          <w:p w:rsidR="004A7F2C" w:rsidRPr="00D57B86" w:rsidRDefault="00047148" w:rsidP="00BB6973">
            <w:pPr>
              <w:rPr>
                <w:rFonts w:ascii="Arial" w:hAnsi="Arial" w:cs="Arial"/>
                <w:szCs w:val="24"/>
              </w:rPr>
            </w:pPr>
            <w:hyperlink r:id="rId5" w:history="1">
              <w:r w:rsidR="004A7F2C" w:rsidRPr="00D57B86">
                <w:rPr>
                  <w:rStyle w:val="Hyperlink"/>
                  <w:rFonts w:ascii="Arial" w:hAnsi="Arial" w:cs="Arial"/>
                  <w:szCs w:val="24"/>
                </w:rPr>
                <w:t>Alex.Gaw@gp-Y01008.nhs.uk</w:t>
              </w:r>
            </w:hyperlink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24" w:type="dxa"/>
          </w:tcPr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Lancaster and Garstang </w:t>
            </w:r>
          </w:p>
        </w:tc>
        <w:tc>
          <w:tcPr>
            <w:tcW w:w="5366" w:type="dxa"/>
          </w:tcPr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Plans for </w:t>
            </w:r>
            <w:r w:rsidRPr="00D57B86">
              <w:rPr>
                <w:rFonts w:cs="Arial"/>
                <w:szCs w:val="24"/>
              </w:rPr>
              <w:t>first year, 2011/12 include:</w:t>
            </w:r>
          </w:p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Improvements to Urgent Care, with better integration of GP and Hospital services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Better community nursing support to avoid unnecessary hospital admissions, or help earlier discharge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Alcohol liaison services, to support patients who otherwise have frequent hospital admissions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Improvement of services for patients who have had a stroke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Improvement in rehabilitation services for patients with Chronic chest problems, to help keep them out of hospital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Design of a community cardiology service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Improvement of Cancer Services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More development of services for patient approaching the End of Life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Better consulted advice services to GPs </w:t>
            </w:r>
            <w:r w:rsidRPr="00D57B86">
              <w:rPr>
                <w:rFonts w:cs="Arial"/>
                <w:szCs w:val="24"/>
              </w:rPr>
              <w:lastRenderedPageBreak/>
              <w:t>to reduce unnecessary hospital referrals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Introduction of a community dermatology service to offer patients more choice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Transfer of more diabetic care to GPs with Consultant support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Work with Lancashire Care Trust to redesign the local services for mental health patient</w:t>
            </w:r>
          </w:p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158,843</w:t>
            </w:r>
          </w:p>
        </w:tc>
        <w:tc>
          <w:tcPr>
            <w:tcW w:w="1418" w:type="dxa"/>
          </w:tcPr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</w:p>
        </w:tc>
        <w:tc>
          <w:tcPr>
            <w:tcW w:w="1954" w:type="dxa"/>
          </w:tcPr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£183 million</w:t>
            </w:r>
          </w:p>
        </w:tc>
      </w:tr>
      <w:tr w:rsidR="004A7F2C" w:rsidRPr="00D57B86" w:rsidTr="00BB6973">
        <w:trPr>
          <w:cnfStyle w:val="000000100000"/>
        </w:trPr>
        <w:tc>
          <w:tcPr>
            <w:cnfStyle w:val="001000000000"/>
            <w:tcW w:w="2241" w:type="dxa"/>
          </w:tcPr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szCs w:val="24"/>
              </w:rPr>
              <w:lastRenderedPageBreak/>
              <w:t>GREATER PRESTON</w:t>
            </w: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szCs w:val="24"/>
              </w:rPr>
              <w:t>CCG Lead officer &amp; Contact Details:</w:t>
            </w: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b w:val="0"/>
                <w:szCs w:val="24"/>
              </w:rPr>
            </w:pPr>
            <w:r w:rsidRPr="00D57B86">
              <w:rPr>
                <w:rFonts w:ascii="Arial" w:hAnsi="Arial" w:cs="Arial"/>
                <w:b w:val="0"/>
                <w:szCs w:val="24"/>
              </w:rPr>
              <w:t xml:space="preserve">Chairman – Dr </w:t>
            </w:r>
            <w:r w:rsidRPr="00D57B86">
              <w:rPr>
                <w:rStyle w:val="Strong"/>
                <w:rFonts w:ascii="Arial" w:hAnsi="Arial" w:cs="Arial"/>
                <w:szCs w:val="24"/>
              </w:rPr>
              <w:t>Ann Bowman</w:t>
            </w:r>
          </w:p>
          <w:p w:rsidR="004A7F2C" w:rsidRPr="00D57B86" w:rsidRDefault="004A7F2C" w:rsidP="00BB6973">
            <w:pPr>
              <w:rPr>
                <w:rFonts w:ascii="Arial" w:hAnsi="Arial" w:cs="Arial"/>
                <w:b w:val="0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24" w:type="dxa"/>
          </w:tcPr>
          <w:p w:rsidR="004A7F2C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Preston </w:t>
            </w:r>
          </w:p>
          <w:p w:rsidR="004A7F2C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Longridge </w:t>
            </w:r>
          </w:p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Parts of South Ribble including parts of </w:t>
            </w:r>
            <w:proofErr w:type="spellStart"/>
            <w:r>
              <w:rPr>
                <w:rFonts w:cs="Arial"/>
                <w:szCs w:val="24"/>
              </w:rPr>
              <w:t>Penwortham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Lostock</w:t>
            </w:r>
            <w:proofErr w:type="spellEnd"/>
            <w:r>
              <w:rPr>
                <w:rFonts w:cs="Arial"/>
                <w:szCs w:val="24"/>
              </w:rPr>
              <w:t xml:space="preserve"> Hall and Walton-le-Dale </w:t>
            </w:r>
          </w:p>
        </w:tc>
        <w:tc>
          <w:tcPr>
            <w:tcW w:w="5366" w:type="dxa"/>
          </w:tcPr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b/>
                <w:szCs w:val="24"/>
              </w:rPr>
              <w:t>Improving quality</w:t>
            </w:r>
            <w:r w:rsidRPr="00D57B86">
              <w:rPr>
                <w:rFonts w:cs="Arial"/>
                <w:szCs w:val="24"/>
              </w:rPr>
              <w:t xml:space="preserve"> (by using evidence-based practice); and </w:t>
            </w:r>
            <w:r w:rsidRPr="00D57B86">
              <w:rPr>
                <w:rFonts w:cs="Arial"/>
                <w:b/>
                <w:szCs w:val="24"/>
              </w:rPr>
              <w:t>Redesigning care pathways</w:t>
            </w:r>
            <w:r w:rsidRPr="00D57B86">
              <w:rPr>
                <w:rFonts w:cs="Arial"/>
                <w:szCs w:val="24"/>
              </w:rPr>
              <w:t xml:space="preserve"> (to reduce waste and improve productivity)</w:t>
            </w:r>
          </w:p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</w:p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Ten priority clinical areas for 2011-13:</w:t>
            </w:r>
          </w:p>
          <w:p w:rsidR="004A7F2C" w:rsidRPr="00D57B86" w:rsidRDefault="004A7F2C" w:rsidP="004A7F2C">
            <w:pPr>
              <w:numPr>
                <w:ilvl w:val="0"/>
                <w:numId w:val="3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Cancer </w:t>
            </w:r>
          </w:p>
          <w:p w:rsidR="004A7F2C" w:rsidRPr="00D57B86" w:rsidRDefault="004A7F2C" w:rsidP="004A7F2C">
            <w:pPr>
              <w:numPr>
                <w:ilvl w:val="0"/>
                <w:numId w:val="3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Cardiovascular disease </w:t>
            </w:r>
          </w:p>
          <w:p w:rsidR="004A7F2C" w:rsidRPr="00D57B86" w:rsidRDefault="004A7F2C" w:rsidP="004A7F2C">
            <w:pPr>
              <w:numPr>
                <w:ilvl w:val="0"/>
                <w:numId w:val="3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Community services </w:t>
            </w:r>
          </w:p>
          <w:p w:rsidR="004A7F2C" w:rsidRPr="00D57B86" w:rsidRDefault="004A7F2C" w:rsidP="004A7F2C">
            <w:pPr>
              <w:numPr>
                <w:ilvl w:val="0"/>
                <w:numId w:val="3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Dementia </w:t>
            </w:r>
          </w:p>
          <w:p w:rsidR="004A7F2C" w:rsidRPr="00D57B86" w:rsidRDefault="004A7F2C" w:rsidP="004A7F2C">
            <w:pPr>
              <w:numPr>
                <w:ilvl w:val="0"/>
                <w:numId w:val="3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Diabetes </w:t>
            </w:r>
          </w:p>
          <w:p w:rsidR="004A7F2C" w:rsidRPr="00D57B86" w:rsidRDefault="004A7F2C" w:rsidP="004A7F2C">
            <w:pPr>
              <w:numPr>
                <w:ilvl w:val="0"/>
                <w:numId w:val="3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End of life </w:t>
            </w:r>
          </w:p>
          <w:p w:rsidR="004A7F2C" w:rsidRPr="00D57B86" w:rsidRDefault="004A7F2C" w:rsidP="004A7F2C">
            <w:pPr>
              <w:numPr>
                <w:ilvl w:val="0"/>
                <w:numId w:val="3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Medicines management </w:t>
            </w:r>
          </w:p>
          <w:p w:rsidR="004A7F2C" w:rsidRPr="00D57B86" w:rsidRDefault="004A7F2C" w:rsidP="004A7F2C">
            <w:pPr>
              <w:numPr>
                <w:ilvl w:val="0"/>
                <w:numId w:val="3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Orthopaedics </w:t>
            </w:r>
          </w:p>
          <w:p w:rsidR="004A7F2C" w:rsidRPr="00D57B86" w:rsidRDefault="004A7F2C" w:rsidP="004A7F2C">
            <w:pPr>
              <w:numPr>
                <w:ilvl w:val="0"/>
                <w:numId w:val="3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Referral management </w:t>
            </w:r>
          </w:p>
          <w:p w:rsidR="004A7F2C" w:rsidRPr="00D57B86" w:rsidRDefault="004A7F2C" w:rsidP="004A7F2C">
            <w:pPr>
              <w:numPr>
                <w:ilvl w:val="0"/>
                <w:numId w:val="3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Urgent care </w:t>
            </w:r>
          </w:p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212,000</w:t>
            </w:r>
          </w:p>
        </w:tc>
        <w:tc>
          <w:tcPr>
            <w:tcW w:w="1418" w:type="dxa"/>
          </w:tcPr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</w:t>
            </w:r>
          </w:p>
        </w:tc>
        <w:tc>
          <w:tcPr>
            <w:tcW w:w="1954" w:type="dxa"/>
          </w:tcPr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£202 million</w:t>
            </w:r>
          </w:p>
        </w:tc>
      </w:tr>
      <w:tr w:rsidR="004A7F2C" w:rsidRPr="00D57B86" w:rsidTr="00BB6973">
        <w:trPr>
          <w:cnfStyle w:val="000000010000"/>
        </w:trPr>
        <w:tc>
          <w:tcPr>
            <w:cnfStyle w:val="001000000000"/>
            <w:tcW w:w="2241" w:type="dxa"/>
          </w:tcPr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szCs w:val="24"/>
              </w:rPr>
              <w:t>CHORLEY &amp; SOUTH RIBBLE</w:t>
            </w: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szCs w:val="24"/>
              </w:rPr>
              <w:t xml:space="preserve">CCG Lead officer &amp; Contact </w:t>
            </w:r>
            <w:r w:rsidRPr="00D57B86">
              <w:rPr>
                <w:rFonts w:ascii="Arial" w:hAnsi="Arial" w:cs="Arial"/>
                <w:szCs w:val="24"/>
              </w:rPr>
              <w:lastRenderedPageBreak/>
              <w:t>Details:</w:t>
            </w: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b w:val="0"/>
                <w:szCs w:val="24"/>
              </w:rPr>
            </w:pPr>
            <w:r w:rsidRPr="00D57B86">
              <w:rPr>
                <w:rFonts w:ascii="Arial" w:hAnsi="Arial" w:cs="Arial"/>
                <w:b w:val="0"/>
                <w:szCs w:val="24"/>
              </w:rPr>
              <w:t xml:space="preserve">Chairman - Dr </w:t>
            </w:r>
            <w:proofErr w:type="spellStart"/>
            <w:r w:rsidRPr="00D57B86">
              <w:rPr>
                <w:rFonts w:ascii="Arial" w:hAnsi="Arial" w:cs="Arial"/>
                <w:b w:val="0"/>
                <w:szCs w:val="24"/>
              </w:rPr>
              <w:t>Gora</w:t>
            </w:r>
            <w:proofErr w:type="spellEnd"/>
            <w:r w:rsidRPr="00D57B86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D57B86">
              <w:rPr>
                <w:rFonts w:ascii="Arial" w:hAnsi="Arial" w:cs="Arial"/>
                <w:b w:val="0"/>
                <w:szCs w:val="24"/>
              </w:rPr>
              <w:t>Bangi</w:t>
            </w:r>
            <w:proofErr w:type="spellEnd"/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24" w:type="dxa"/>
          </w:tcPr>
          <w:p w:rsidR="004A7F2C" w:rsidRDefault="004A7F2C" w:rsidP="00BB6973">
            <w:pPr>
              <w:cnfStyle w:val="000000010000"/>
              <w:rPr>
                <w:rFonts w:cs="Arial"/>
                <w:szCs w:val="24"/>
              </w:rPr>
            </w:pPr>
            <w:r w:rsidRPr="00A74E65">
              <w:rPr>
                <w:rFonts w:cs="Arial"/>
                <w:szCs w:val="24"/>
              </w:rPr>
              <w:lastRenderedPageBreak/>
              <w:t xml:space="preserve">Chorley &amp; </w:t>
            </w:r>
          </w:p>
          <w:p w:rsidR="004A7F2C" w:rsidRPr="00A74E65" w:rsidRDefault="004A7F2C" w:rsidP="00BB6973">
            <w:pPr>
              <w:cnfStyle w:val="000000010000"/>
              <w:rPr>
                <w:rFonts w:cs="Arial"/>
                <w:szCs w:val="24"/>
              </w:rPr>
            </w:pPr>
            <w:r w:rsidRPr="00A74E65">
              <w:rPr>
                <w:rFonts w:cs="Arial"/>
                <w:szCs w:val="24"/>
              </w:rPr>
              <w:t xml:space="preserve">South Ribble 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366" w:type="dxa"/>
          </w:tcPr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b/>
                <w:szCs w:val="24"/>
              </w:rPr>
              <w:t>Improving quality</w:t>
            </w:r>
            <w:r w:rsidRPr="00D57B86">
              <w:rPr>
                <w:rFonts w:cs="Arial"/>
                <w:szCs w:val="24"/>
              </w:rPr>
              <w:t xml:space="preserve"> (by using evidence-based practice): and </w:t>
            </w:r>
            <w:r w:rsidRPr="00D57B86">
              <w:rPr>
                <w:rFonts w:cs="Arial"/>
                <w:b/>
                <w:szCs w:val="24"/>
              </w:rPr>
              <w:t>redesigning care pathways</w:t>
            </w:r>
            <w:r w:rsidRPr="00D57B86">
              <w:rPr>
                <w:rFonts w:cs="Arial"/>
                <w:szCs w:val="24"/>
              </w:rPr>
              <w:t xml:space="preserve"> (to reduce waste and improve productivity). </w:t>
            </w:r>
          </w:p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Seven priority clinical areas for 2011/13: </w:t>
            </w:r>
          </w:p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</w:p>
          <w:p w:rsidR="004A7F2C" w:rsidRPr="00D57B86" w:rsidRDefault="004A7F2C" w:rsidP="004A7F2C">
            <w:pPr>
              <w:numPr>
                <w:ilvl w:val="0"/>
                <w:numId w:val="4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lastRenderedPageBreak/>
              <w:t xml:space="preserve">Stroke and cardiovascular disease (CVD) </w:t>
            </w:r>
          </w:p>
          <w:p w:rsidR="004A7F2C" w:rsidRPr="00D57B86" w:rsidRDefault="004A7F2C" w:rsidP="004A7F2C">
            <w:pPr>
              <w:numPr>
                <w:ilvl w:val="0"/>
                <w:numId w:val="4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Alcohol </w:t>
            </w:r>
          </w:p>
          <w:p w:rsidR="004A7F2C" w:rsidRPr="00D57B86" w:rsidRDefault="004A7F2C" w:rsidP="004A7F2C">
            <w:pPr>
              <w:numPr>
                <w:ilvl w:val="0"/>
                <w:numId w:val="4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End of life care </w:t>
            </w:r>
          </w:p>
          <w:p w:rsidR="004A7F2C" w:rsidRPr="00D57B86" w:rsidRDefault="004A7F2C" w:rsidP="004A7F2C">
            <w:pPr>
              <w:numPr>
                <w:ilvl w:val="0"/>
                <w:numId w:val="4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Mental health </w:t>
            </w:r>
          </w:p>
          <w:p w:rsidR="004A7F2C" w:rsidRPr="00D57B86" w:rsidRDefault="004A7F2C" w:rsidP="004A7F2C">
            <w:pPr>
              <w:numPr>
                <w:ilvl w:val="0"/>
                <w:numId w:val="4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Dementia </w:t>
            </w:r>
          </w:p>
          <w:p w:rsidR="004A7F2C" w:rsidRPr="00D57B86" w:rsidRDefault="004A7F2C" w:rsidP="004A7F2C">
            <w:pPr>
              <w:numPr>
                <w:ilvl w:val="0"/>
                <w:numId w:val="4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Prescribing </w:t>
            </w:r>
          </w:p>
          <w:p w:rsidR="004A7F2C" w:rsidRPr="00D57B86" w:rsidRDefault="004A7F2C" w:rsidP="004A7F2C">
            <w:pPr>
              <w:numPr>
                <w:ilvl w:val="0"/>
                <w:numId w:val="4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Long term conditions </w:t>
            </w:r>
          </w:p>
          <w:p w:rsidR="004A7F2C" w:rsidRPr="00D57B86" w:rsidRDefault="004A7F2C" w:rsidP="00BB6973">
            <w:pPr>
              <w:ind w:left="720"/>
              <w:cnfStyle w:val="000000010000"/>
              <w:rPr>
                <w:rFonts w:cs="Arial"/>
                <w:szCs w:val="24"/>
              </w:rPr>
            </w:pPr>
          </w:p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Other key areas of work are:  </w:t>
            </w:r>
          </w:p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</w:p>
          <w:p w:rsidR="004A7F2C" w:rsidRPr="00D57B86" w:rsidRDefault="004A7F2C" w:rsidP="004A7F2C">
            <w:pPr>
              <w:numPr>
                <w:ilvl w:val="0"/>
                <w:numId w:val="5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Secondary care </w:t>
            </w:r>
          </w:p>
          <w:p w:rsidR="004A7F2C" w:rsidRPr="00D57B86" w:rsidRDefault="004A7F2C" w:rsidP="004A7F2C">
            <w:pPr>
              <w:numPr>
                <w:ilvl w:val="0"/>
                <w:numId w:val="5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Urgent care </w:t>
            </w:r>
          </w:p>
          <w:p w:rsidR="004A7F2C" w:rsidRPr="00D57B86" w:rsidRDefault="004A7F2C" w:rsidP="004A7F2C">
            <w:pPr>
              <w:numPr>
                <w:ilvl w:val="0"/>
                <w:numId w:val="5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Cancer </w:t>
            </w:r>
          </w:p>
          <w:p w:rsidR="004A7F2C" w:rsidRPr="00D57B86" w:rsidRDefault="004A7F2C" w:rsidP="004A7F2C">
            <w:pPr>
              <w:numPr>
                <w:ilvl w:val="0"/>
                <w:numId w:val="5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Community based care </w:t>
            </w:r>
          </w:p>
        </w:tc>
        <w:tc>
          <w:tcPr>
            <w:tcW w:w="1559" w:type="dxa"/>
          </w:tcPr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170,000</w:t>
            </w:r>
          </w:p>
        </w:tc>
        <w:tc>
          <w:tcPr>
            <w:tcW w:w="1418" w:type="dxa"/>
          </w:tcPr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</w:t>
            </w:r>
          </w:p>
        </w:tc>
        <w:tc>
          <w:tcPr>
            <w:tcW w:w="1954" w:type="dxa"/>
          </w:tcPr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£196 million</w:t>
            </w:r>
          </w:p>
        </w:tc>
      </w:tr>
      <w:tr w:rsidR="004A7F2C" w:rsidRPr="00D57B86" w:rsidTr="00BB6973">
        <w:trPr>
          <w:cnfStyle w:val="000000100000"/>
        </w:trPr>
        <w:tc>
          <w:tcPr>
            <w:cnfStyle w:val="001000000000"/>
            <w:tcW w:w="2241" w:type="dxa"/>
          </w:tcPr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szCs w:val="24"/>
              </w:rPr>
              <w:lastRenderedPageBreak/>
              <w:t>WEST LANCASHIRE</w:t>
            </w: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szCs w:val="24"/>
              </w:rPr>
              <w:t>CCG Lead officer &amp; Contact Details:</w:t>
            </w: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b w:val="0"/>
                <w:szCs w:val="24"/>
              </w:rPr>
            </w:pPr>
            <w:r w:rsidRPr="00D57B86">
              <w:rPr>
                <w:rFonts w:ascii="Arial" w:hAnsi="Arial" w:cs="Arial"/>
                <w:b w:val="0"/>
                <w:szCs w:val="24"/>
              </w:rPr>
              <w:t>Chairman - Dr John Caine</w:t>
            </w:r>
          </w:p>
          <w:p w:rsidR="004A7F2C" w:rsidRPr="00D57B86" w:rsidRDefault="004A7F2C" w:rsidP="00BB6973">
            <w:pPr>
              <w:rPr>
                <w:rFonts w:ascii="Arial" w:hAnsi="Arial" w:cs="Arial"/>
                <w:b w:val="0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4A7F2C" w:rsidRPr="00A74E65" w:rsidRDefault="004A7F2C" w:rsidP="00BB6973">
            <w:pPr>
              <w:cnfStyle w:val="000000100000"/>
              <w:rPr>
                <w:rFonts w:cs="Arial"/>
                <w:bCs/>
                <w:szCs w:val="24"/>
              </w:rPr>
            </w:pPr>
            <w:r w:rsidRPr="00A74E65">
              <w:rPr>
                <w:rFonts w:cs="Arial"/>
                <w:bCs/>
                <w:szCs w:val="24"/>
              </w:rPr>
              <w:t>Co-</w:t>
            </w:r>
            <w:proofErr w:type="spellStart"/>
            <w:r w:rsidRPr="00A74E65">
              <w:rPr>
                <w:rFonts w:cs="Arial"/>
                <w:bCs/>
                <w:szCs w:val="24"/>
              </w:rPr>
              <w:t>terminous</w:t>
            </w:r>
            <w:proofErr w:type="spellEnd"/>
            <w:r w:rsidRPr="00A74E65">
              <w:rPr>
                <w:rFonts w:cs="Arial"/>
                <w:bCs/>
                <w:szCs w:val="24"/>
              </w:rPr>
              <w:t xml:space="preserve"> with District Council </w:t>
            </w:r>
          </w:p>
        </w:tc>
        <w:tc>
          <w:tcPr>
            <w:tcW w:w="5366" w:type="dxa"/>
          </w:tcPr>
          <w:p w:rsidR="004A7F2C" w:rsidRPr="00D57B86" w:rsidRDefault="004A7F2C" w:rsidP="00BB6973">
            <w:pPr>
              <w:cnfStyle w:val="000000100000"/>
              <w:rPr>
                <w:rFonts w:cs="Arial"/>
                <w:b/>
                <w:bCs/>
                <w:szCs w:val="24"/>
              </w:rPr>
            </w:pPr>
            <w:r w:rsidRPr="00D57B86">
              <w:rPr>
                <w:rFonts w:cs="Arial"/>
                <w:b/>
                <w:bCs/>
                <w:szCs w:val="24"/>
              </w:rPr>
              <w:t xml:space="preserve">Short term priorities (until June 2012) </w:t>
            </w:r>
          </w:p>
          <w:p w:rsidR="004A7F2C" w:rsidRPr="00D57B86" w:rsidRDefault="004A7F2C" w:rsidP="00BB6973">
            <w:pPr>
              <w:cnfStyle w:val="000000100000"/>
              <w:rPr>
                <w:rFonts w:cs="Arial"/>
                <w:b/>
                <w:bCs/>
                <w:szCs w:val="24"/>
              </w:rPr>
            </w:pPr>
          </w:p>
          <w:p w:rsidR="004A7F2C" w:rsidRPr="00D57B86" w:rsidRDefault="004A7F2C" w:rsidP="004A7F2C">
            <w:pPr>
              <w:numPr>
                <w:ilvl w:val="0"/>
                <w:numId w:val="6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Stroke/TIA (Transient </w:t>
            </w:r>
            <w:proofErr w:type="spellStart"/>
            <w:r w:rsidRPr="00D57B86">
              <w:rPr>
                <w:rFonts w:cs="Arial"/>
                <w:szCs w:val="24"/>
              </w:rPr>
              <w:t>Ischaemic</w:t>
            </w:r>
            <w:proofErr w:type="spellEnd"/>
            <w:r w:rsidRPr="00D57B86">
              <w:rPr>
                <w:rFonts w:cs="Arial"/>
                <w:szCs w:val="24"/>
              </w:rPr>
              <w:t xml:space="preserve"> Attack - known as a mini stroke) </w:t>
            </w:r>
          </w:p>
          <w:p w:rsidR="004A7F2C" w:rsidRPr="00D57B86" w:rsidRDefault="004A7F2C" w:rsidP="004A7F2C">
            <w:pPr>
              <w:numPr>
                <w:ilvl w:val="0"/>
                <w:numId w:val="6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Heart failure </w:t>
            </w:r>
          </w:p>
          <w:p w:rsidR="004A7F2C" w:rsidRPr="00D57B86" w:rsidRDefault="004A7F2C" w:rsidP="004A7F2C">
            <w:pPr>
              <w:numPr>
                <w:ilvl w:val="0"/>
                <w:numId w:val="6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Dementia/Mental health (limited number of elements) </w:t>
            </w:r>
          </w:p>
          <w:p w:rsidR="004A7F2C" w:rsidRPr="00D57B86" w:rsidRDefault="004A7F2C" w:rsidP="004A7F2C">
            <w:pPr>
              <w:numPr>
                <w:ilvl w:val="0"/>
                <w:numId w:val="6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Trauma and orthopaedics </w:t>
            </w:r>
          </w:p>
          <w:p w:rsidR="004A7F2C" w:rsidRPr="00D57B86" w:rsidRDefault="004A7F2C" w:rsidP="004A7F2C">
            <w:pPr>
              <w:numPr>
                <w:ilvl w:val="0"/>
                <w:numId w:val="6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Diabetes </w:t>
            </w:r>
          </w:p>
          <w:p w:rsidR="004A7F2C" w:rsidRPr="00D57B86" w:rsidRDefault="004A7F2C" w:rsidP="004A7F2C">
            <w:pPr>
              <w:numPr>
                <w:ilvl w:val="0"/>
                <w:numId w:val="6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Dermatology </w:t>
            </w:r>
          </w:p>
          <w:p w:rsidR="004A7F2C" w:rsidRPr="00D57B86" w:rsidRDefault="004A7F2C" w:rsidP="00BB6973">
            <w:pPr>
              <w:ind w:left="720"/>
              <w:cnfStyle w:val="000000100000"/>
              <w:rPr>
                <w:rFonts w:cs="Arial"/>
                <w:szCs w:val="24"/>
              </w:rPr>
            </w:pPr>
          </w:p>
          <w:p w:rsidR="004A7F2C" w:rsidRPr="00D57B86" w:rsidRDefault="004A7F2C" w:rsidP="00BB6973">
            <w:pPr>
              <w:cnfStyle w:val="000000100000"/>
              <w:rPr>
                <w:rFonts w:cs="Arial"/>
                <w:b/>
                <w:bCs/>
                <w:szCs w:val="24"/>
              </w:rPr>
            </w:pPr>
            <w:r w:rsidRPr="00D57B86">
              <w:rPr>
                <w:rFonts w:cs="Arial"/>
                <w:b/>
                <w:bCs/>
                <w:szCs w:val="24"/>
              </w:rPr>
              <w:t xml:space="preserve">Medium term priorities – (until March 2013) </w:t>
            </w:r>
          </w:p>
          <w:p w:rsidR="004A7F2C" w:rsidRPr="00D57B86" w:rsidRDefault="004A7F2C" w:rsidP="00BB6973">
            <w:pPr>
              <w:cnfStyle w:val="000000100000"/>
              <w:rPr>
                <w:rFonts w:cs="Arial"/>
                <w:b/>
                <w:bCs/>
                <w:szCs w:val="24"/>
              </w:rPr>
            </w:pPr>
          </w:p>
          <w:p w:rsidR="004A7F2C" w:rsidRPr="00D57B86" w:rsidRDefault="004A7F2C" w:rsidP="004A7F2C">
            <w:pPr>
              <w:numPr>
                <w:ilvl w:val="0"/>
                <w:numId w:val="7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Southport &amp; </w:t>
            </w:r>
            <w:proofErr w:type="spellStart"/>
            <w:r w:rsidRPr="00D57B86">
              <w:rPr>
                <w:rFonts w:cs="Arial"/>
                <w:szCs w:val="24"/>
              </w:rPr>
              <w:t>Ormskirk</w:t>
            </w:r>
            <w:proofErr w:type="spellEnd"/>
            <w:r w:rsidRPr="00D57B86">
              <w:rPr>
                <w:rFonts w:cs="Arial"/>
                <w:szCs w:val="24"/>
              </w:rPr>
              <w:t xml:space="preserve"> NHS Hospitals Trust/Community Services – contracting and service pathway development and </w:t>
            </w:r>
            <w:r w:rsidRPr="00D57B86">
              <w:rPr>
                <w:rFonts w:cs="Arial"/>
                <w:szCs w:val="24"/>
              </w:rPr>
              <w:lastRenderedPageBreak/>
              <w:t xml:space="preserve">redesign </w:t>
            </w:r>
          </w:p>
          <w:p w:rsidR="004A7F2C" w:rsidRPr="00D57B86" w:rsidRDefault="004A7F2C" w:rsidP="004A7F2C">
            <w:pPr>
              <w:numPr>
                <w:ilvl w:val="0"/>
                <w:numId w:val="7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Urgent Care including utilisation of Walk in Centre and West Lancashire Health Centre (continued into longer term) </w:t>
            </w:r>
          </w:p>
          <w:p w:rsidR="004A7F2C" w:rsidRPr="00D57B86" w:rsidRDefault="004A7F2C" w:rsidP="004A7F2C">
            <w:pPr>
              <w:numPr>
                <w:ilvl w:val="0"/>
                <w:numId w:val="7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Sexual Health </w:t>
            </w:r>
          </w:p>
          <w:p w:rsidR="004A7F2C" w:rsidRPr="00D57B86" w:rsidRDefault="004A7F2C" w:rsidP="004A7F2C">
            <w:pPr>
              <w:numPr>
                <w:ilvl w:val="0"/>
                <w:numId w:val="7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Medicines Management </w:t>
            </w:r>
          </w:p>
          <w:p w:rsidR="004A7F2C" w:rsidRPr="00D57B86" w:rsidRDefault="004A7F2C" w:rsidP="004A7F2C">
            <w:pPr>
              <w:numPr>
                <w:ilvl w:val="0"/>
                <w:numId w:val="7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Referral Management </w:t>
            </w:r>
          </w:p>
          <w:p w:rsidR="004A7F2C" w:rsidRPr="00D57B86" w:rsidRDefault="004A7F2C" w:rsidP="004A7F2C">
            <w:pPr>
              <w:numPr>
                <w:ilvl w:val="0"/>
                <w:numId w:val="7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Admission Avoidance including elderly frail/care homes </w:t>
            </w:r>
          </w:p>
          <w:p w:rsidR="004A7F2C" w:rsidRPr="00D57B86" w:rsidRDefault="004A7F2C" w:rsidP="00BB6973">
            <w:pPr>
              <w:cnfStyle w:val="000000100000"/>
              <w:rPr>
                <w:rFonts w:cs="Arial"/>
                <w:b/>
                <w:bCs/>
                <w:szCs w:val="24"/>
              </w:rPr>
            </w:pPr>
          </w:p>
          <w:p w:rsidR="004A7F2C" w:rsidRPr="00D57B86" w:rsidRDefault="004A7F2C" w:rsidP="00BB6973">
            <w:pPr>
              <w:cnfStyle w:val="000000100000"/>
              <w:rPr>
                <w:rFonts w:cs="Arial"/>
                <w:b/>
                <w:bCs/>
                <w:szCs w:val="24"/>
              </w:rPr>
            </w:pPr>
            <w:r w:rsidRPr="00D57B86">
              <w:rPr>
                <w:rFonts w:cs="Arial"/>
                <w:b/>
                <w:bCs/>
                <w:szCs w:val="24"/>
              </w:rPr>
              <w:t xml:space="preserve">Longer term priorities – additional to above – (5 year plan) </w:t>
            </w:r>
          </w:p>
          <w:p w:rsidR="004A7F2C" w:rsidRPr="00D57B86" w:rsidRDefault="004A7F2C" w:rsidP="004A7F2C">
            <w:pPr>
              <w:numPr>
                <w:ilvl w:val="0"/>
                <w:numId w:val="8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Cancer </w:t>
            </w:r>
          </w:p>
          <w:p w:rsidR="004A7F2C" w:rsidRPr="00D57B86" w:rsidRDefault="004A7F2C" w:rsidP="004A7F2C">
            <w:pPr>
              <w:numPr>
                <w:ilvl w:val="0"/>
                <w:numId w:val="8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Lifestyle and risk taking behaviours </w:t>
            </w:r>
          </w:p>
          <w:p w:rsidR="004A7F2C" w:rsidRPr="00D57B86" w:rsidRDefault="004A7F2C" w:rsidP="004A7F2C">
            <w:pPr>
              <w:numPr>
                <w:ilvl w:val="0"/>
                <w:numId w:val="8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CVD (cardio vascular disease) </w:t>
            </w:r>
          </w:p>
          <w:p w:rsidR="004A7F2C" w:rsidRPr="00D57B86" w:rsidRDefault="004A7F2C" w:rsidP="004A7F2C">
            <w:pPr>
              <w:numPr>
                <w:ilvl w:val="0"/>
                <w:numId w:val="8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Respiratory health </w:t>
            </w:r>
          </w:p>
          <w:p w:rsidR="004A7F2C" w:rsidRPr="00D57B86" w:rsidRDefault="004A7F2C" w:rsidP="004A7F2C">
            <w:pPr>
              <w:numPr>
                <w:ilvl w:val="0"/>
                <w:numId w:val="8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End of life </w:t>
            </w:r>
          </w:p>
          <w:p w:rsidR="004A7F2C" w:rsidRPr="00D57B86" w:rsidRDefault="004A7F2C" w:rsidP="004A7F2C">
            <w:pPr>
              <w:numPr>
                <w:ilvl w:val="0"/>
                <w:numId w:val="8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Children’s services – linked to LCC children’s priorities and CAMHS (child and adolescent mental health services) </w:t>
            </w:r>
          </w:p>
          <w:p w:rsidR="004A7F2C" w:rsidRPr="00D57B86" w:rsidRDefault="004A7F2C" w:rsidP="004A7F2C">
            <w:pPr>
              <w:numPr>
                <w:ilvl w:val="0"/>
                <w:numId w:val="8"/>
              </w:numPr>
              <w:cnfStyle w:val="00000010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Other long term conditions </w:t>
            </w:r>
          </w:p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111,848</w:t>
            </w:r>
          </w:p>
        </w:tc>
        <w:tc>
          <w:tcPr>
            <w:tcW w:w="1418" w:type="dxa"/>
          </w:tcPr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</w:p>
        </w:tc>
        <w:tc>
          <w:tcPr>
            <w:tcW w:w="1954" w:type="dxa"/>
          </w:tcPr>
          <w:p w:rsidR="004A7F2C" w:rsidRPr="00D57B86" w:rsidRDefault="004A7F2C" w:rsidP="00BB6973">
            <w:pPr>
              <w:cnfStyle w:val="00000010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£120 Million</w:t>
            </w:r>
          </w:p>
        </w:tc>
      </w:tr>
      <w:tr w:rsidR="004A7F2C" w:rsidRPr="00D57B86" w:rsidTr="00BB6973">
        <w:trPr>
          <w:cnfStyle w:val="000000010000"/>
        </w:trPr>
        <w:tc>
          <w:tcPr>
            <w:cnfStyle w:val="001000000000"/>
            <w:tcW w:w="2241" w:type="dxa"/>
          </w:tcPr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szCs w:val="24"/>
              </w:rPr>
              <w:lastRenderedPageBreak/>
              <w:t xml:space="preserve">FYLDE &amp; WYRE </w:t>
            </w: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  <w:r w:rsidRPr="00D57B86">
              <w:rPr>
                <w:rFonts w:ascii="Arial" w:hAnsi="Arial" w:cs="Arial"/>
                <w:szCs w:val="24"/>
              </w:rPr>
              <w:t>CCG Lead officer &amp; Contact Details:</w:t>
            </w: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b w:val="0"/>
                <w:szCs w:val="24"/>
              </w:rPr>
            </w:pPr>
            <w:r w:rsidRPr="00D57B86">
              <w:rPr>
                <w:rFonts w:ascii="Arial" w:hAnsi="Arial" w:cs="Arial"/>
                <w:b w:val="0"/>
                <w:szCs w:val="24"/>
              </w:rPr>
              <w:t xml:space="preserve">Chairman - Dr Tony Naughton  </w:t>
            </w:r>
          </w:p>
          <w:p w:rsidR="004A7F2C" w:rsidRPr="00D57B86" w:rsidRDefault="004A7F2C" w:rsidP="00BB6973">
            <w:pPr>
              <w:rPr>
                <w:rFonts w:ascii="Arial" w:hAnsi="Arial" w:cs="Arial"/>
                <w:b w:val="0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  <w:p w:rsidR="004A7F2C" w:rsidRPr="00D57B86" w:rsidRDefault="004A7F2C" w:rsidP="00BB69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24" w:type="dxa"/>
          </w:tcPr>
          <w:p w:rsidR="004A7F2C" w:rsidRPr="00D57B86" w:rsidRDefault="004A7F2C" w:rsidP="00BB6973">
            <w:pPr>
              <w:cnfStyle w:val="000000010000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lastRenderedPageBreak/>
              <w:t>Fylde and Wyre excluding Garstang</w:t>
            </w:r>
          </w:p>
        </w:tc>
        <w:tc>
          <w:tcPr>
            <w:tcW w:w="5366" w:type="dxa"/>
          </w:tcPr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eastAsia="Times New Roman" w:cs="Arial"/>
                <w:szCs w:val="24"/>
                <w:lang w:eastAsia="en-GB"/>
              </w:rPr>
              <w:t>1.</w:t>
            </w:r>
            <w:r w:rsidRPr="00D57B86">
              <w:rPr>
                <w:rFonts w:eastAsia="Times New Roman" w:cs="Arial"/>
                <w:szCs w:val="24"/>
                <w:lang w:eastAsia="en-GB"/>
              </w:rPr>
              <w:tab/>
            </w:r>
            <w:r w:rsidRPr="00D57B86">
              <w:rPr>
                <w:rFonts w:cs="Arial"/>
                <w:b/>
                <w:szCs w:val="24"/>
              </w:rPr>
              <w:t xml:space="preserve">Supporting people with long-term health </w:t>
            </w:r>
            <w:r w:rsidRPr="00D57B86">
              <w:rPr>
                <w:rFonts w:cs="Arial"/>
                <w:b/>
                <w:szCs w:val="24"/>
              </w:rPr>
              <w:tab/>
              <w:t>conditions</w:t>
            </w:r>
            <w:r w:rsidRPr="00D57B86">
              <w:rPr>
                <w:rFonts w:cs="Arial"/>
                <w:szCs w:val="24"/>
              </w:rPr>
              <w:t>. This includes:</w:t>
            </w:r>
          </w:p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Developing a more socio-medical model of care (i.e. where social and environmental factors are considered as well as medical ones) 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Reducing hospital admissions 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lastRenderedPageBreak/>
              <w:t xml:space="preserve">Reducing cancer deaths 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Improving outcomes for people who have had a stroke 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Improving diabetes services</w:t>
            </w:r>
          </w:p>
          <w:p w:rsidR="004A7F2C" w:rsidRPr="00D57B86" w:rsidRDefault="004A7F2C" w:rsidP="00BB6973">
            <w:pPr>
              <w:pStyle w:val="ListParagraph"/>
              <w:cnfStyle w:val="000000010000"/>
              <w:rPr>
                <w:rFonts w:cs="Arial"/>
                <w:szCs w:val="24"/>
              </w:rPr>
            </w:pPr>
          </w:p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2.</w:t>
            </w:r>
            <w:r w:rsidRPr="00D57B86">
              <w:rPr>
                <w:rFonts w:cs="Arial"/>
                <w:szCs w:val="24"/>
              </w:rPr>
              <w:tab/>
            </w:r>
            <w:r w:rsidRPr="00D57B86">
              <w:rPr>
                <w:rFonts w:cs="Arial"/>
                <w:b/>
                <w:szCs w:val="24"/>
              </w:rPr>
              <w:t>Preventing ill health</w:t>
            </w:r>
            <w:r w:rsidRPr="00D57B86">
              <w:rPr>
                <w:rFonts w:cs="Arial"/>
                <w:szCs w:val="24"/>
              </w:rPr>
              <w:t>. This includes:</w:t>
            </w:r>
          </w:p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Ensuring a better start in life for children 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Reducing the number of children who are obese 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Reducing the number of mothers who smoke</w:t>
            </w:r>
          </w:p>
          <w:p w:rsidR="004A7F2C" w:rsidRPr="00D57B86" w:rsidRDefault="004A7F2C" w:rsidP="00BB6973">
            <w:pPr>
              <w:pStyle w:val="ListParagraph"/>
              <w:cnfStyle w:val="000000010000"/>
              <w:rPr>
                <w:rFonts w:cs="Arial"/>
                <w:szCs w:val="24"/>
              </w:rPr>
            </w:pPr>
          </w:p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3.</w:t>
            </w:r>
            <w:r w:rsidRPr="00D57B86">
              <w:rPr>
                <w:rFonts w:cs="Arial"/>
                <w:szCs w:val="24"/>
              </w:rPr>
              <w:tab/>
            </w:r>
            <w:r w:rsidRPr="00D57B86">
              <w:rPr>
                <w:rFonts w:cs="Arial"/>
                <w:b/>
                <w:szCs w:val="24"/>
              </w:rPr>
              <w:t>Delivering safe, quality services</w:t>
            </w:r>
            <w:r w:rsidRPr="00D57B86">
              <w:rPr>
                <w:rFonts w:cs="Arial"/>
                <w:szCs w:val="24"/>
              </w:rPr>
              <w:t>. This includes:</w:t>
            </w:r>
          </w:p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Improving urgent care services 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Providing better care at home and in the community for at-risk patients 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Improving access to a GP 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Ensuring equality of access and choice to patients undergoing planned procedures 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 xml:space="preserve">Improving mental health and dementia services </w:t>
            </w:r>
          </w:p>
          <w:p w:rsidR="004A7F2C" w:rsidRPr="00D57B86" w:rsidRDefault="004A7F2C" w:rsidP="004A7F2C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rFonts w:cs="Arial"/>
                <w:szCs w:val="24"/>
              </w:rPr>
            </w:pPr>
            <w:r w:rsidRPr="00D57B86">
              <w:rPr>
                <w:rFonts w:cs="Arial"/>
                <w:szCs w:val="24"/>
              </w:rPr>
              <w:t>Improving end of life care, with more choice and better information for patients and carers</w:t>
            </w:r>
          </w:p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251,707</w:t>
            </w:r>
          </w:p>
        </w:tc>
        <w:tc>
          <w:tcPr>
            <w:tcW w:w="1418" w:type="dxa"/>
          </w:tcPr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</w:p>
        </w:tc>
        <w:tc>
          <w:tcPr>
            <w:tcW w:w="1954" w:type="dxa"/>
          </w:tcPr>
          <w:p w:rsidR="004A7F2C" w:rsidRPr="00D57B86" w:rsidRDefault="004A7F2C" w:rsidP="00BB6973">
            <w:pPr>
              <w:cnfStyle w:val="0000000100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£233 million</w:t>
            </w:r>
          </w:p>
        </w:tc>
      </w:tr>
    </w:tbl>
    <w:p w:rsidR="004A7F2C" w:rsidRDefault="004A7F2C" w:rsidP="00AC5452"/>
    <w:sectPr w:rsidR="004A7F2C" w:rsidSect="00E670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F1F"/>
    <w:multiLevelType w:val="multilevel"/>
    <w:tmpl w:val="8390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27D5B"/>
    <w:multiLevelType w:val="multilevel"/>
    <w:tmpl w:val="B6B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440C1"/>
    <w:multiLevelType w:val="hybridMultilevel"/>
    <w:tmpl w:val="1F788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C7873"/>
    <w:multiLevelType w:val="multilevel"/>
    <w:tmpl w:val="514E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A4726"/>
    <w:multiLevelType w:val="multilevel"/>
    <w:tmpl w:val="5D8C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D47F2"/>
    <w:multiLevelType w:val="hybridMultilevel"/>
    <w:tmpl w:val="8A322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66F54"/>
    <w:multiLevelType w:val="multilevel"/>
    <w:tmpl w:val="5C8A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27037E"/>
    <w:multiLevelType w:val="multilevel"/>
    <w:tmpl w:val="2B60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2F2C19"/>
    <w:multiLevelType w:val="multilevel"/>
    <w:tmpl w:val="DDB4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F2811"/>
    <w:rsid w:val="00047148"/>
    <w:rsid w:val="000F3001"/>
    <w:rsid w:val="001427CB"/>
    <w:rsid w:val="001F2811"/>
    <w:rsid w:val="002F386A"/>
    <w:rsid w:val="003C5446"/>
    <w:rsid w:val="00482E8B"/>
    <w:rsid w:val="004A7F2C"/>
    <w:rsid w:val="00581490"/>
    <w:rsid w:val="00757426"/>
    <w:rsid w:val="00771F81"/>
    <w:rsid w:val="00885781"/>
    <w:rsid w:val="008B6B85"/>
    <w:rsid w:val="00946079"/>
    <w:rsid w:val="00AC5452"/>
    <w:rsid w:val="00D8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4A7F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A7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F2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7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Gaw@gp-Y01008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gmilward001</dc:creator>
  <cp:keywords/>
  <dc:description/>
  <cp:lastModifiedBy>amilroy001</cp:lastModifiedBy>
  <cp:revision>2</cp:revision>
  <dcterms:created xsi:type="dcterms:W3CDTF">2012-08-30T11:35:00Z</dcterms:created>
  <dcterms:modified xsi:type="dcterms:W3CDTF">2012-08-30T11:35:00Z</dcterms:modified>
</cp:coreProperties>
</file>